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6E" w:rsidRDefault="002A2B6E" w:rsidP="002A2B6E">
      <w:pPr>
        <w:spacing w:line="580" w:lineRule="exact"/>
        <w:jc w:val="center"/>
        <w:rPr>
          <w:rFonts w:ascii="方正小标宋简体" w:eastAsia="方正小标宋简体" w:hint="eastAsia"/>
          <w:bCs/>
          <w:sz w:val="44"/>
          <w:szCs w:val="44"/>
        </w:rPr>
      </w:pPr>
      <w:r>
        <w:rPr>
          <w:rFonts w:ascii="方正小标宋简体" w:eastAsia="方正小标宋简体" w:hint="eastAsia"/>
          <w:bCs/>
          <w:sz w:val="44"/>
          <w:szCs w:val="44"/>
        </w:rPr>
        <w:t>绍兴市社科特色智库建设管理办法</w:t>
      </w:r>
    </w:p>
    <w:p w:rsidR="002A2B6E" w:rsidRDefault="002A2B6E" w:rsidP="002A2B6E">
      <w:pPr>
        <w:spacing w:line="580" w:lineRule="exact"/>
        <w:jc w:val="center"/>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（试行）</w:t>
      </w:r>
    </w:p>
    <w:p w:rsidR="002A2B6E" w:rsidRDefault="002A2B6E" w:rsidP="002A2B6E">
      <w:pPr>
        <w:spacing w:line="580" w:lineRule="exact"/>
        <w:rPr>
          <w:rFonts w:ascii="方正小标宋简体" w:eastAsia="方正小标宋简体" w:hint="eastAsia"/>
          <w:b/>
          <w:bCs/>
          <w:sz w:val="44"/>
          <w:szCs w:val="44"/>
        </w:rPr>
      </w:pPr>
    </w:p>
    <w:p w:rsidR="002A2B6E" w:rsidRDefault="002A2B6E" w:rsidP="002A2B6E">
      <w:pPr>
        <w:spacing w:line="580" w:lineRule="exact"/>
        <w:jc w:val="center"/>
        <w:rPr>
          <w:rFonts w:ascii="黑体" w:eastAsia="黑体" w:hint="eastAsia"/>
          <w:sz w:val="32"/>
          <w:szCs w:val="32"/>
        </w:rPr>
      </w:pPr>
      <w:r>
        <w:rPr>
          <w:rFonts w:ascii="黑体" w:eastAsia="黑体" w:hint="eastAsia"/>
          <w:sz w:val="32"/>
          <w:szCs w:val="32"/>
        </w:rPr>
        <w:t>第一章  总  则</w:t>
      </w:r>
    </w:p>
    <w:p w:rsidR="002A2B6E" w:rsidRDefault="002A2B6E" w:rsidP="002A2B6E">
      <w:pPr>
        <w:pStyle w:val="a8"/>
        <w:spacing w:line="580" w:lineRule="exact"/>
        <w:ind w:firstLine="640"/>
        <w:rPr>
          <w:rFonts w:ascii="黑体" w:eastAsia="黑体" w:hAnsi="黑体" w:cs="黑体" w:hint="eastAsia"/>
          <w:sz w:val="32"/>
          <w:szCs w:val="32"/>
        </w:rPr>
      </w:pPr>
    </w:p>
    <w:p w:rsidR="002A2B6E" w:rsidRDefault="002A2B6E" w:rsidP="002A2B6E">
      <w:pPr>
        <w:pStyle w:val="a8"/>
        <w:spacing w:line="580" w:lineRule="exact"/>
        <w:ind w:firstLine="640"/>
        <w:rPr>
          <w:rFonts w:ascii="仿宋_GB2312" w:eastAsia="仿宋_GB2312" w:hint="eastAsia"/>
          <w:b/>
          <w:bCs/>
          <w:sz w:val="32"/>
          <w:szCs w:val="32"/>
        </w:rPr>
      </w:pPr>
      <w:r>
        <w:rPr>
          <w:rFonts w:ascii="黑体" w:eastAsia="黑体" w:hAnsi="黑体" w:cs="黑体" w:hint="eastAsia"/>
          <w:sz w:val="32"/>
          <w:szCs w:val="32"/>
        </w:rPr>
        <w:t>第一条</w:t>
      </w:r>
      <w:r>
        <w:rPr>
          <w:rFonts w:ascii="仿宋_GB2312" w:eastAsia="仿宋_GB2312" w:hint="eastAsia"/>
          <w:b/>
          <w:bCs/>
          <w:sz w:val="32"/>
          <w:szCs w:val="32"/>
        </w:rPr>
        <w:t xml:space="preserve"> </w:t>
      </w:r>
      <w:r>
        <w:rPr>
          <w:rFonts w:ascii="仿宋_GB2312" w:eastAsia="仿宋_GB2312" w:hint="eastAsia"/>
          <w:sz w:val="32"/>
          <w:szCs w:val="32"/>
        </w:rPr>
        <w:t>为贯彻中央办公厅、国务院办公厅《关于加强中国特色新型智库建设的意见》和省委办公厅、省政府办公厅《关于加强浙江新型智库建设的实施意见》，落实市委市政府推进新型智库建设的工作要求，加强和规范绍兴市社科特色智库建设管理，特制定本办法。</w:t>
      </w:r>
    </w:p>
    <w:p w:rsidR="002A2B6E" w:rsidRDefault="002A2B6E" w:rsidP="002A2B6E">
      <w:pPr>
        <w:pStyle w:val="a8"/>
        <w:spacing w:line="580" w:lineRule="exact"/>
        <w:ind w:firstLine="640"/>
        <w:rPr>
          <w:rFonts w:ascii="仿宋_GB2312" w:eastAsia="仿宋_GB2312" w:hint="eastAsia"/>
          <w:b/>
          <w:bCs/>
          <w:sz w:val="32"/>
          <w:szCs w:val="32"/>
        </w:rPr>
      </w:pPr>
      <w:r>
        <w:rPr>
          <w:rFonts w:ascii="黑体" w:eastAsia="黑体" w:hAnsi="黑体" w:cs="黑体" w:hint="eastAsia"/>
          <w:sz w:val="32"/>
          <w:szCs w:val="32"/>
        </w:rPr>
        <w:t>第二条</w:t>
      </w:r>
      <w:r>
        <w:rPr>
          <w:rFonts w:ascii="仿宋_GB2312" w:eastAsia="仿宋_GB2312" w:hint="eastAsia"/>
          <w:b/>
          <w:bCs/>
          <w:sz w:val="32"/>
          <w:szCs w:val="32"/>
        </w:rPr>
        <w:t xml:space="preserve"> </w:t>
      </w:r>
      <w:r>
        <w:rPr>
          <w:rFonts w:ascii="仿宋_GB2312" w:eastAsia="仿宋_GB2312" w:hint="eastAsia"/>
          <w:sz w:val="32"/>
          <w:szCs w:val="32"/>
        </w:rPr>
        <w:t>本办法所指绍兴市社科特色智库，是指绍兴市社联发文成立的应用研究平台，以服务党和政府科学、民主、依法决策为使命，以绍兴经济社会发展战略问题和公共政策为主要研究对象，以在某一专业领域具有重要话语权，能够有效服务地方为目标。</w:t>
      </w:r>
    </w:p>
    <w:p w:rsidR="002A2B6E" w:rsidRDefault="002A2B6E" w:rsidP="002A2B6E">
      <w:pPr>
        <w:pStyle w:val="a8"/>
        <w:spacing w:line="580" w:lineRule="exact"/>
        <w:ind w:firstLine="640"/>
        <w:rPr>
          <w:rFonts w:ascii="仿宋_GB2312" w:eastAsia="仿宋_GB2312" w:hint="eastAsia"/>
          <w:sz w:val="32"/>
          <w:szCs w:val="32"/>
        </w:rPr>
      </w:pPr>
      <w:r>
        <w:rPr>
          <w:rFonts w:ascii="黑体" w:eastAsia="黑体" w:hAnsi="黑体" w:cs="黑体" w:hint="eastAsia"/>
          <w:sz w:val="32"/>
          <w:szCs w:val="32"/>
        </w:rPr>
        <w:t>第三条</w:t>
      </w:r>
      <w:r>
        <w:rPr>
          <w:rFonts w:ascii="仿宋_GB2312" w:eastAsia="仿宋_GB2312" w:hint="eastAsia"/>
          <w:sz w:val="32"/>
          <w:szCs w:val="32"/>
        </w:rPr>
        <w:t xml:space="preserve"> 绍兴市社科特色智库建设应高举中国特色社会主义伟大旗帜，坚持以马克思列宁主义、毛泽东思想、邓小平理论、“三个代表”重要思想、科学发展观和习近平新时代中国特色社会主义思想为指导，围绕“五位一体”总体布局和“四个全面”战略布局，集聚人才和智力优势，为推进“八八战略”再深化、改革开放再出发，服务“两个高水平”建设、实现绍兴高质量发展提供智力支持。</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仿宋_GB2312" w:eastAsia="仿宋_GB2312" w:hint="eastAsia"/>
          <w:sz w:val="32"/>
          <w:szCs w:val="32"/>
        </w:rPr>
      </w:pPr>
      <w:r>
        <w:rPr>
          <w:rFonts w:ascii="黑体" w:eastAsia="黑体" w:hAnsi="黑体" w:cs="黑体" w:hint="eastAsia"/>
          <w:sz w:val="32"/>
          <w:szCs w:val="32"/>
        </w:rPr>
        <w:lastRenderedPageBreak/>
        <w:t>第四条</w:t>
      </w:r>
      <w:r>
        <w:rPr>
          <w:rFonts w:ascii="仿宋_GB2312" w:eastAsia="仿宋_GB2312" w:hint="eastAsia"/>
          <w:b/>
          <w:bCs/>
          <w:sz w:val="32"/>
          <w:szCs w:val="32"/>
        </w:rPr>
        <w:t xml:space="preserve"> </w:t>
      </w:r>
      <w:r>
        <w:rPr>
          <w:rFonts w:ascii="仿宋_GB2312" w:eastAsia="仿宋_GB2312" w:hint="eastAsia"/>
          <w:sz w:val="32"/>
          <w:szCs w:val="32"/>
        </w:rPr>
        <w:t>市社联负责指导社科特色智库工作，社科特色智库的依托单位要按照建设目标要求，制定建设计划，积极落实，为社科特色智库发展创造良好科研条件。</w:t>
      </w:r>
    </w:p>
    <w:p w:rsidR="002A2B6E" w:rsidRDefault="002A2B6E" w:rsidP="002A2B6E">
      <w:pPr>
        <w:spacing w:line="580" w:lineRule="exact"/>
        <w:jc w:val="center"/>
        <w:rPr>
          <w:rFonts w:ascii="黑体" w:eastAsia="黑体" w:hint="eastAsia"/>
          <w:sz w:val="32"/>
          <w:szCs w:val="32"/>
        </w:rPr>
      </w:pPr>
    </w:p>
    <w:p w:rsidR="002A2B6E" w:rsidRDefault="002A2B6E" w:rsidP="002A2B6E">
      <w:pPr>
        <w:spacing w:line="580" w:lineRule="exact"/>
        <w:jc w:val="center"/>
        <w:rPr>
          <w:rFonts w:ascii="黑体" w:eastAsia="黑体" w:hint="eastAsia"/>
          <w:sz w:val="32"/>
          <w:szCs w:val="32"/>
        </w:rPr>
      </w:pPr>
      <w:r>
        <w:rPr>
          <w:rFonts w:ascii="黑体" w:eastAsia="黑体" w:hint="eastAsia"/>
          <w:sz w:val="32"/>
          <w:szCs w:val="32"/>
        </w:rPr>
        <w:t>第二章  建设任务</w:t>
      </w:r>
    </w:p>
    <w:p w:rsidR="002A2B6E" w:rsidRDefault="002A2B6E" w:rsidP="002A2B6E">
      <w:pPr>
        <w:spacing w:line="580" w:lineRule="exact"/>
        <w:jc w:val="center"/>
        <w:rPr>
          <w:rFonts w:ascii="黑体" w:eastAsia="黑体" w:hint="eastAsia"/>
          <w:sz w:val="32"/>
          <w:szCs w:val="32"/>
        </w:rPr>
      </w:pP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Cambria" w:hAnsi="Cambria"/>
          <w:sz w:val="36"/>
          <w:szCs w:val="24"/>
        </w:rPr>
      </w:pPr>
      <w:r>
        <w:rPr>
          <w:rFonts w:ascii="黑体" w:eastAsia="黑体" w:hAnsi="黑体" w:cs="黑体" w:hint="eastAsia"/>
          <w:sz w:val="32"/>
          <w:szCs w:val="32"/>
        </w:rPr>
        <w:t>第五条</w:t>
      </w:r>
      <w:r>
        <w:rPr>
          <w:rFonts w:ascii="仿宋_GB2312" w:eastAsia="仿宋_GB2312" w:hint="eastAsia"/>
          <w:sz w:val="32"/>
          <w:szCs w:val="32"/>
        </w:rPr>
        <w:t xml:space="preserve"> 坚持正确政治方向。社科特色智库应把加强政治建设摆在突出位置，始终坚持马克思主义的指导地位，坚持以习近平新时代中国特色社会主义思想为指引，以服务党和国家重大发展战略、服务党委政府中心工作为主攻方向，切实把好各类研究成果以及讲座、论坛、研讨会等活动的意识形态关，加强智库党建工作，确保智库建设沿着正确的方向发展。</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仿宋_GB2312" w:eastAsia="仿宋_GB2312" w:hint="eastAsia"/>
          <w:sz w:val="32"/>
          <w:szCs w:val="32"/>
        </w:rPr>
      </w:pPr>
      <w:r>
        <w:rPr>
          <w:rFonts w:ascii="黑体" w:eastAsia="黑体" w:hAnsi="黑体" w:cs="黑体" w:hint="eastAsia"/>
          <w:sz w:val="32"/>
          <w:szCs w:val="32"/>
        </w:rPr>
        <w:t>第六条</w:t>
      </w:r>
      <w:r>
        <w:rPr>
          <w:rFonts w:ascii="仿宋_GB2312" w:eastAsia="仿宋_GB2312" w:hint="eastAsia"/>
          <w:sz w:val="32"/>
          <w:szCs w:val="32"/>
        </w:rPr>
        <w:t xml:space="preserve"> 创新机制体制。社科特色智库应建立科学有效的内部管理和运行机制，制定科学系统的中长期发展规划，形成持续跟踪研究的长效机制。健全媒体合作机制、学术交流机制、人才引进与培育机制、智库与党政部门对接机制、奖惩激励机制等，有效发挥社科特色智库资政建言、舆论引导、社会服务、公共外交等方面的关键作用。</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仿宋_GB2312" w:eastAsia="仿宋_GB2312" w:hint="eastAsia"/>
          <w:sz w:val="32"/>
          <w:szCs w:val="32"/>
        </w:rPr>
      </w:pPr>
      <w:r>
        <w:rPr>
          <w:rFonts w:ascii="黑体" w:eastAsia="黑体" w:hAnsi="黑体" w:cs="黑体" w:hint="eastAsia"/>
          <w:sz w:val="32"/>
          <w:szCs w:val="32"/>
        </w:rPr>
        <w:t>第七条</w:t>
      </w:r>
      <w:r>
        <w:rPr>
          <w:rFonts w:ascii="仿宋_GB2312" w:eastAsia="仿宋_GB2312" w:hint="eastAsia"/>
          <w:sz w:val="32"/>
          <w:szCs w:val="32"/>
        </w:rPr>
        <w:t xml:space="preserve"> 开展决策咨询。社科特色智库应围绕我市经济社会发展中的重大战略问题，强化问题导向、需求导向、创新导向，注重开展针对性、前瞻性、储备性政策研究，为党委政府决策提供专业性、建设性、可行性的对策建议，着力提高综合</w:t>
      </w:r>
      <w:proofErr w:type="gramStart"/>
      <w:r>
        <w:rPr>
          <w:rFonts w:ascii="仿宋_GB2312" w:eastAsia="仿宋_GB2312" w:hint="eastAsia"/>
          <w:sz w:val="32"/>
          <w:szCs w:val="32"/>
        </w:rPr>
        <w:t>研</w:t>
      </w:r>
      <w:proofErr w:type="gramEnd"/>
      <w:r>
        <w:rPr>
          <w:rFonts w:ascii="仿宋_GB2312" w:eastAsia="仿宋_GB2312" w:hint="eastAsia"/>
          <w:sz w:val="32"/>
          <w:szCs w:val="32"/>
        </w:rPr>
        <w:t>判和战</w:t>
      </w:r>
      <w:r>
        <w:rPr>
          <w:rFonts w:ascii="仿宋_GB2312" w:eastAsia="仿宋_GB2312" w:hint="eastAsia"/>
          <w:sz w:val="32"/>
          <w:szCs w:val="32"/>
        </w:rPr>
        <w:lastRenderedPageBreak/>
        <w:t>略谋划能力，充分发挥“思想库”和“智囊团”作用。</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仿宋_GB2312" w:eastAsia="仿宋_GB2312" w:hint="eastAsia"/>
          <w:sz w:val="32"/>
          <w:szCs w:val="32"/>
        </w:rPr>
      </w:pPr>
      <w:r>
        <w:rPr>
          <w:rFonts w:ascii="黑体" w:eastAsia="黑体" w:hAnsi="黑体" w:cs="黑体" w:hint="eastAsia"/>
          <w:sz w:val="32"/>
          <w:szCs w:val="32"/>
        </w:rPr>
        <w:t>第八条</w:t>
      </w:r>
      <w:r>
        <w:rPr>
          <w:rFonts w:ascii="仿宋_GB2312" w:eastAsia="仿宋_GB2312" w:hint="eastAsia"/>
          <w:sz w:val="32"/>
          <w:szCs w:val="32"/>
        </w:rPr>
        <w:t xml:space="preserve"> 提供社会服务。社科特色智库应围绕我市经济社会发展中的热点问题、关系民生的突出问题，定期组织专题调研，及时了解改革发展的决策需求，通过课题研究、成果发布、论坛讲座以及媒体宣传等多种渠道，积极</w:t>
      </w:r>
      <w:proofErr w:type="gramStart"/>
      <w:r>
        <w:rPr>
          <w:rFonts w:ascii="仿宋_GB2312" w:eastAsia="仿宋_GB2312" w:hint="eastAsia"/>
          <w:sz w:val="32"/>
          <w:szCs w:val="32"/>
        </w:rPr>
        <w:t>咨</w:t>
      </w:r>
      <w:proofErr w:type="gramEnd"/>
      <w:r>
        <w:rPr>
          <w:rFonts w:ascii="仿宋_GB2312" w:eastAsia="仿宋_GB2312" w:hint="eastAsia"/>
          <w:sz w:val="32"/>
          <w:szCs w:val="32"/>
        </w:rPr>
        <w:t>政建言，解读公共政策，引导社会舆论，疏导公众情绪，提升公众人文素养，增进人民福祉。</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Cambria" w:hAnsi="Cambria"/>
          <w:sz w:val="36"/>
          <w:szCs w:val="24"/>
        </w:rPr>
      </w:pPr>
      <w:r>
        <w:rPr>
          <w:rFonts w:ascii="黑体" w:eastAsia="黑体" w:hAnsi="黑体" w:cs="黑体" w:hint="eastAsia"/>
          <w:sz w:val="32"/>
          <w:szCs w:val="32"/>
        </w:rPr>
        <w:t>第九条</w:t>
      </w:r>
      <w:r>
        <w:rPr>
          <w:rFonts w:ascii="仿宋_GB2312" w:eastAsia="仿宋_GB2312" w:hint="eastAsia"/>
          <w:sz w:val="32"/>
          <w:szCs w:val="32"/>
        </w:rPr>
        <w:t xml:space="preserve"> 注重科学研究。社科特色智库应聚焦学术前沿，突出市情研究，注重实地调查和大数据方法，发挥专业优势，不断推进学术观点创新、学科体系创新和科研方法创新，提升社科特色智库成果的内在学术价值，为决策咨询研究提供科学依据和坚实支撑。</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仿宋_GB2312" w:eastAsia="仿宋_GB2312" w:hint="eastAsia"/>
          <w:sz w:val="32"/>
          <w:szCs w:val="32"/>
        </w:rPr>
      </w:pPr>
      <w:r>
        <w:rPr>
          <w:rFonts w:ascii="黑体" w:eastAsia="黑体" w:hAnsi="黑体" w:cs="黑体" w:hint="eastAsia"/>
          <w:sz w:val="32"/>
          <w:szCs w:val="32"/>
        </w:rPr>
        <w:t>第十条</w:t>
      </w:r>
      <w:r>
        <w:rPr>
          <w:rFonts w:ascii="仿宋_GB2312" w:eastAsia="仿宋_GB2312" w:hint="eastAsia"/>
          <w:sz w:val="32"/>
          <w:szCs w:val="32"/>
        </w:rPr>
        <w:t xml:space="preserve"> 加强人才建设。社科特色智库应积极营造吸引人才、凝聚人才的良好环境，着力培养一批市内一流、省内突出的智库领军人才和青年杰出人才；积极吸引市内外知名学者、具有丰富决策咨询经验的在职或退休党政干部、企业高管等参与研究；大力培养研究团队，不断完善智库研究人员的学科、学历、职称、年龄结构，着力打造结构合理、充满活力的智库团队。</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仿宋_GB2312" w:eastAsia="仿宋_GB2312" w:hint="eastAsia"/>
          <w:sz w:val="32"/>
          <w:szCs w:val="32"/>
        </w:rPr>
      </w:pPr>
      <w:r>
        <w:rPr>
          <w:rFonts w:ascii="黑体" w:eastAsia="黑体" w:hAnsi="黑体" w:cs="黑体" w:hint="eastAsia"/>
          <w:sz w:val="32"/>
          <w:szCs w:val="32"/>
        </w:rPr>
        <w:t>第十一条</w:t>
      </w:r>
      <w:r>
        <w:rPr>
          <w:rFonts w:ascii="仿宋_GB2312" w:eastAsia="仿宋_GB2312" w:hint="eastAsia"/>
          <w:sz w:val="32"/>
          <w:szCs w:val="32"/>
        </w:rPr>
        <w:t xml:space="preserve"> 打造品牌产品。社科特色智库应积极打造发布本研究领域年度发展报告，或相关行业年度发展报告等标志性产品，梳理分析国内外研究现状和发展趋势，引领相关领域研究和相关行业发展，努力提升智库在本研究领域、行业领域的话语权和影</w:t>
      </w:r>
      <w:r>
        <w:rPr>
          <w:rFonts w:ascii="仿宋_GB2312" w:eastAsia="仿宋_GB2312" w:hint="eastAsia"/>
          <w:sz w:val="32"/>
          <w:szCs w:val="32"/>
        </w:rPr>
        <w:lastRenderedPageBreak/>
        <w:t>响力。</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Cambria" w:hAnsi="Cambria"/>
          <w:sz w:val="36"/>
          <w:szCs w:val="24"/>
        </w:rPr>
      </w:pPr>
      <w:r>
        <w:rPr>
          <w:rFonts w:ascii="黑体" w:eastAsia="黑体" w:hAnsi="黑体" w:cs="黑体" w:hint="eastAsia"/>
          <w:sz w:val="32"/>
          <w:szCs w:val="32"/>
        </w:rPr>
        <w:t>第十二条</w:t>
      </w:r>
      <w:r>
        <w:rPr>
          <w:rFonts w:ascii="仿宋_GB2312" w:eastAsia="仿宋_GB2312" w:hint="eastAsia"/>
          <w:sz w:val="32"/>
          <w:szCs w:val="32"/>
        </w:rPr>
        <w:t xml:space="preserve"> 推进合作交流。社科特色智库应积极打造智库联盟、论坛等机制性合作交流平台，每年至少举办一次有影响力的高层次智库会议、论坛、峰会等活动，加强与市内</w:t>
      </w:r>
      <w:proofErr w:type="gramStart"/>
      <w:r>
        <w:rPr>
          <w:rFonts w:ascii="仿宋_GB2312" w:eastAsia="仿宋_GB2312" w:hint="eastAsia"/>
          <w:sz w:val="32"/>
          <w:szCs w:val="32"/>
        </w:rPr>
        <w:t>外学术</w:t>
      </w:r>
      <w:proofErr w:type="gramEnd"/>
      <w:r>
        <w:rPr>
          <w:rFonts w:ascii="仿宋_GB2312" w:eastAsia="仿宋_GB2312" w:hint="eastAsia"/>
          <w:sz w:val="32"/>
          <w:szCs w:val="32"/>
        </w:rPr>
        <w:t>机构交流合作，促进资源有效整合。涉外活动应按有关规定提前报批。</w:t>
      </w:r>
    </w:p>
    <w:p w:rsidR="002A2B6E" w:rsidRDefault="002A2B6E" w:rsidP="002A2B6E">
      <w:pPr>
        <w:spacing w:line="580" w:lineRule="exact"/>
        <w:jc w:val="center"/>
        <w:rPr>
          <w:rFonts w:ascii="黑体" w:eastAsia="黑体" w:hint="eastAsia"/>
          <w:sz w:val="32"/>
          <w:szCs w:val="32"/>
        </w:rPr>
      </w:pPr>
    </w:p>
    <w:p w:rsidR="002A2B6E" w:rsidRDefault="002A2B6E" w:rsidP="002A2B6E">
      <w:pPr>
        <w:spacing w:line="580" w:lineRule="exact"/>
        <w:jc w:val="center"/>
        <w:rPr>
          <w:rFonts w:ascii="黑体" w:eastAsia="黑体" w:hint="eastAsia"/>
          <w:sz w:val="32"/>
          <w:szCs w:val="32"/>
        </w:rPr>
      </w:pPr>
      <w:r>
        <w:rPr>
          <w:rFonts w:ascii="黑体" w:eastAsia="黑体" w:hint="eastAsia"/>
          <w:sz w:val="32"/>
          <w:szCs w:val="32"/>
        </w:rPr>
        <w:t>第三章  组织管理</w:t>
      </w:r>
    </w:p>
    <w:p w:rsidR="002A2B6E" w:rsidRDefault="002A2B6E" w:rsidP="002A2B6E">
      <w:pPr>
        <w:pStyle w:val="a7"/>
        <w:shd w:val="clear" w:color="auto" w:fill="FFFFFF"/>
        <w:spacing w:before="0" w:beforeAutospacing="0" w:after="0" w:afterAutospacing="0" w:line="580" w:lineRule="exact"/>
        <w:ind w:firstLineChars="200" w:firstLine="643"/>
        <w:jc w:val="both"/>
        <w:textAlignment w:val="baseline"/>
        <w:rPr>
          <w:rFonts w:ascii="仿宋_GB2312" w:eastAsia="仿宋_GB2312" w:hint="eastAsia"/>
          <w:b/>
          <w:bCs/>
          <w:sz w:val="32"/>
          <w:szCs w:val="32"/>
        </w:rPr>
      </w:pP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仿宋_GB2312" w:eastAsia="仿宋_GB2312" w:hint="eastAsia"/>
          <w:sz w:val="32"/>
          <w:szCs w:val="32"/>
        </w:rPr>
      </w:pPr>
      <w:r>
        <w:rPr>
          <w:rFonts w:ascii="黑体" w:eastAsia="黑体" w:hAnsi="黑体" w:cs="黑体" w:hint="eastAsia"/>
          <w:sz w:val="32"/>
          <w:szCs w:val="32"/>
        </w:rPr>
        <w:t>第十三条</w:t>
      </w:r>
      <w:r>
        <w:rPr>
          <w:rFonts w:ascii="仿宋_GB2312" w:eastAsia="仿宋_GB2312" w:hint="eastAsia"/>
          <w:b/>
          <w:bCs/>
          <w:sz w:val="32"/>
          <w:szCs w:val="32"/>
        </w:rPr>
        <w:t xml:space="preserve"> </w:t>
      </w:r>
      <w:r>
        <w:rPr>
          <w:rFonts w:ascii="仿宋_GB2312" w:eastAsia="仿宋_GB2312" w:hint="eastAsia"/>
          <w:sz w:val="32"/>
          <w:szCs w:val="32"/>
        </w:rPr>
        <w:t>社科特色智库依托单位是智库建设和管理的第一责任主体，主要负责把握智库发展的正确方向，指导、协调智库建设的各项工作，鼓励智库创新机制体制，在人员编制、经费保障、人才引进、考核评价、办公条件等方面提供支持，确保智库健康、可持续发展。</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仿宋_GB2312" w:eastAsia="仿宋_GB2312" w:hint="eastAsia"/>
          <w:sz w:val="32"/>
          <w:szCs w:val="32"/>
        </w:rPr>
      </w:pPr>
      <w:r>
        <w:rPr>
          <w:rFonts w:ascii="黑体" w:eastAsia="黑体" w:hAnsi="黑体" w:cs="黑体" w:hint="eastAsia"/>
          <w:sz w:val="32"/>
          <w:szCs w:val="32"/>
        </w:rPr>
        <w:t>第十四条</w:t>
      </w:r>
      <w:r>
        <w:rPr>
          <w:rFonts w:ascii="仿宋_GB2312" w:eastAsia="仿宋_GB2312" w:hint="eastAsia"/>
          <w:sz w:val="32"/>
          <w:szCs w:val="32"/>
        </w:rPr>
        <w:t xml:space="preserve"> 社科特色智库日常运行管理实行负责人责任制，具体负责组织实施智库建设的各项工作任务，有需要的智库可设执行负责人。</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仿宋_GB2312" w:eastAsia="仿宋_GB2312" w:hint="eastAsia"/>
          <w:sz w:val="32"/>
          <w:szCs w:val="32"/>
        </w:rPr>
      </w:pPr>
      <w:r>
        <w:rPr>
          <w:rFonts w:ascii="黑体" w:eastAsia="黑体" w:hAnsi="黑体" w:cs="黑体" w:hint="eastAsia"/>
          <w:sz w:val="32"/>
          <w:szCs w:val="32"/>
        </w:rPr>
        <w:t>第十五条</w:t>
      </w:r>
      <w:r>
        <w:rPr>
          <w:rFonts w:ascii="仿宋_GB2312" w:eastAsia="仿宋_GB2312" w:hint="eastAsia"/>
          <w:sz w:val="32"/>
          <w:szCs w:val="32"/>
        </w:rPr>
        <w:t xml:space="preserve"> 社科特色智库应建立完备的档案管理制度，按照规定及时向市社联报送相关业务统计表，确保填写数据的准确性、完整性。</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仿宋_GB2312" w:eastAsia="仿宋_GB2312" w:hint="eastAsia"/>
          <w:sz w:val="32"/>
          <w:szCs w:val="32"/>
        </w:rPr>
      </w:pPr>
      <w:r>
        <w:rPr>
          <w:rFonts w:ascii="黑体" w:eastAsia="黑体" w:hAnsi="黑体" w:cs="黑体" w:hint="eastAsia"/>
          <w:sz w:val="32"/>
          <w:szCs w:val="32"/>
        </w:rPr>
        <w:t>第十六条</w:t>
      </w:r>
      <w:r>
        <w:rPr>
          <w:rFonts w:ascii="仿宋_GB2312" w:eastAsia="仿宋_GB2312" w:hint="eastAsia"/>
          <w:sz w:val="32"/>
          <w:szCs w:val="32"/>
        </w:rPr>
        <w:t xml:space="preserve"> 社科特色智库应安排专人负责信息报送工作，严格规范报送的时限、范围、形式和流程，及时将年度工作计划、研究计划、研究成果、重要活动、出台的有关管理制度等信息报</w:t>
      </w:r>
      <w:r>
        <w:rPr>
          <w:rFonts w:ascii="仿宋_GB2312" w:eastAsia="仿宋_GB2312" w:hint="eastAsia"/>
          <w:sz w:val="32"/>
          <w:szCs w:val="32"/>
        </w:rPr>
        <w:lastRenderedPageBreak/>
        <w:t>送市社联。社科特色智库每年应提交智库年度工作总结、成果清单。</w:t>
      </w:r>
    </w:p>
    <w:p w:rsidR="002A2B6E" w:rsidRDefault="002A2B6E" w:rsidP="002A2B6E">
      <w:pPr>
        <w:pStyle w:val="a7"/>
        <w:shd w:val="clear" w:color="auto" w:fill="FFFFFF"/>
        <w:spacing w:before="0" w:beforeAutospacing="0" w:after="0" w:afterAutospacing="0" w:line="580" w:lineRule="exact"/>
        <w:jc w:val="center"/>
        <w:textAlignment w:val="baseline"/>
        <w:rPr>
          <w:rFonts w:ascii="黑体" w:eastAsia="黑体" w:hint="eastAsia"/>
          <w:sz w:val="32"/>
          <w:szCs w:val="32"/>
        </w:rPr>
      </w:pPr>
    </w:p>
    <w:p w:rsidR="002A2B6E" w:rsidRDefault="002A2B6E" w:rsidP="002A2B6E">
      <w:pPr>
        <w:pStyle w:val="a7"/>
        <w:shd w:val="clear" w:color="auto" w:fill="FFFFFF"/>
        <w:spacing w:before="0" w:beforeAutospacing="0" w:after="0" w:afterAutospacing="0" w:line="580" w:lineRule="exact"/>
        <w:jc w:val="center"/>
        <w:textAlignment w:val="baseline"/>
        <w:rPr>
          <w:rFonts w:ascii="Cambria" w:hAnsi="Cambria"/>
          <w:sz w:val="36"/>
          <w:szCs w:val="24"/>
        </w:rPr>
      </w:pPr>
      <w:r>
        <w:rPr>
          <w:rFonts w:ascii="黑体" w:eastAsia="黑体" w:hint="eastAsia"/>
          <w:sz w:val="32"/>
          <w:szCs w:val="32"/>
        </w:rPr>
        <w:t>第四章  成果管理及运用</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黑体" w:eastAsia="黑体" w:hAnsi="黑体" w:cs="黑体" w:hint="eastAsia"/>
          <w:sz w:val="32"/>
          <w:szCs w:val="32"/>
        </w:rPr>
      </w:pP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仿宋_GB2312" w:eastAsia="仿宋_GB2312" w:hint="eastAsia"/>
          <w:sz w:val="32"/>
          <w:szCs w:val="32"/>
        </w:rPr>
      </w:pPr>
      <w:r>
        <w:rPr>
          <w:rFonts w:ascii="黑体" w:eastAsia="黑体" w:hAnsi="黑体" w:cs="黑体" w:hint="eastAsia"/>
          <w:sz w:val="32"/>
          <w:szCs w:val="32"/>
        </w:rPr>
        <w:t>第十七条</w:t>
      </w:r>
      <w:r>
        <w:rPr>
          <w:rFonts w:ascii="仿宋_GB2312" w:eastAsia="仿宋_GB2312" w:hint="eastAsia"/>
          <w:sz w:val="32"/>
          <w:szCs w:val="32"/>
        </w:rPr>
        <w:t xml:space="preserve"> 市社联</w:t>
      </w:r>
      <w:proofErr w:type="gramStart"/>
      <w:r>
        <w:rPr>
          <w:rFonts w:ascii="仿宋_GB2312" w:eastAsia="仿宋_GB2312" w:hint="eastAsia"/>
          <w:sz w:val="32"/>
          <w:szCs w:val="32"/>
        </w:rPr>
        <w:t>规</w:t>
      </w:r>
      <w:proofErr w:type="gramEnd"/>
      <w:r>
        <w:rPr>
          <w:rFonts w:ascii="仿宋_GB2312" w:eastAsia="仿宋_GB2312" w:hint="eastAsia"/>
          <w:sz w:val="32"/>
          <w:szCs w:val="32"/>
        </w:rPr>
        <w:t>评办根据社科特色智库决策研究需要，设立社科特色智库专项课题。</w:t>
      </w:r>
      <w:proofErr w:type="gramStart"/>
      <w:r>
        <w:rPr>
          <w:rFonts w:ascii="仿宋_GB2312" w:eastAsia="仿宋_GB2312" w:hint="eastAsia"/>
          <w:sz w:val="32"/>
          <w:szCs w:val="32"/>
        </w:rPr>
        <w:t>视成果</w:t>
      </w:r>
      <w:proofErr w:type="gramEnd"/>
      <w:r>
        <w:rPr>
          <w:rFonts w:ascii="仿宋_GB2312" w:eastAsia="仿宋_GB2312" w:hint="eastAsia"/>
          <w:sz w:val="32"/>
          <w:szCs w:val="32"/>
        </w:rPr>
        <w:t>出版、发表、批示、采纳级别和影响力，给予不同额度经费资助。</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仿宋_GB2312" w:eastAsia="仿宋_GB2312" w:hint="eastAsia"/>
          <w:sz w:val="32"/>
          <w:szCs w:val="32"/>
        </w:rPr>
      </w:pPr>
      <w:r>
        <w:rPr>
          <w:rFonts w:ascii="黑体" w:eastAsia="黑体" w:hAnsi="黑体" w:cs="黑体" w:hint="eastAsia"/>
          <w:sz w:val="32"/>
          <w:szCs w:val="32"/>
        </w:rPr>
        <w:t>第十八条</w:t>
      </w:r>
      <w:r>
        <w:rPr>
          <w:rFonts w:ascii="仿宋_GB2312" w:eastAsia="仿宋_GB2312" w:hint="eastAsia"/>
          <w:sz w:val="32"/>
          <w:szCs w:val="32"/>
        </w:rPr>
        <w:t xml:space="preserve"> 社科特色智库研究成果应规范署名。</w:t>
      </w:r>
      <w:proofErr w:type="gramStart"/>
      <w:r>
        <w:rPr>
          <w:rFonts w:ascii="仿宋_GB2312" w:eastAsia="仿宋_GB2312" w:hint="eastAsia"/>
          <w:sz w:val="32"/>
          <w:szCs w:val="32"/>
        </w:rPr>
        <w:t>凡正式</w:t>
      </w:r>
      <w:proofErr w:type="gramEnd"/>
      <w:r>
        <w:rPr>
          <w:rFonts w:ascii="仿宋_GB2312" w:eastAsia="仿宋_GB2312" w:hint="eastAsia"/>
          <w:sz w:val="32"/>
          <w:szCs w:val="32"/>
        </w:rPr>
        <w:t>出版、发表的智库研究成果（包括阶段性成果），必须注明本书（或文）系“绍兴市社科特色智库（智库名称）成果”或“受绍兴市社科特色智库（智库名称）资助”。未按上述要求标注的成果将不被认定为智库成果，不予以经费资助。智库编印的各类内刊、简报、要报、决策参阅件、论文集等，均应在显著位置标注智库名称。</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仿宋_GB2312" w:eastAsia="仿宋_GB2312" w:hint="eastAsia"/>
          <w:sz w:val="32"/>
          <w:szCs w:val="32"/>
        </w:rPr>
      </w:pPr>
      <w:r>
        <w:rPr>
          <w:rFonts w:ascii="黑体" w:eastAsia="黑体" w:hAnsi="黑体" w:cs="黑体" w:hint="eastAsia"/>
          <w:sz w:val="32"/>
          <w:szCs w:val="32"/>
        </w:rPr>
        <w:t>第十九条</w:t>
      </w:r>
      <w:r>
        <w:rPr>
          <w:rFonts w:ascii="仿宋_GB2312" w:eastAsia="仿宋_GB2312" w:hint="eastAsia"/>
          <w:sz w:val="32"/>
          <w:szCs w:val="32"/>
        </w:rPr>
        <w:t xml:space="preserve"> 加强成果宣传。社科特色智库应与国家、省级或市级主流媒体建立长效稳定的合作机制，构建机制性宣传平台，定期面向社会发布研究成果，引导社会舆论，提升智库影响。</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Cambria" w:hAnsi="Cambria"/>
          <w:sz w:val="36"/>
          <w:szCs w:val="24"/>
        </w:rPr>
      </w:pPr>
      <w:r>
        <w:rPr>
          <w:rFonts w:ascii="黑体" w:eastAsia="黑体" w:hAnsi="黑体" w:cs="黑体" w:hint="eastAsia"/>
          <w:sz w:val="32"/>
          <w:szCs w:val="32"/>
        </w:rPr>
        <w:t>第二十条</w:t>
      </w:r>
      <w:r>
        <w:rPr>
          <w:rFonts w:ascii="仿宋_GB2312" w:eastAsia="仿宋_GB2312" w:hint="eastAsia"/>
          <w:b/>
          <w:bCs/>
          <w:sz w:val="32"/>
          <w:szCs w:val="32"/>
        </w:rPr>
        <w:t xml:space="preserve"> </w:t>
      </w:r>
      <w:r>
        <w:rPr>
          <w:rFonts w:ascii="仿宋_GB2312" w:eastAsia="仿宋_GB2312" w:hint="eastAsia"/>
          <w:sz w:val="32"/>
          <w:szCs w:val="32"/>
        </w:rPr>
        <w:t>推动成果转化。《社科要报》为绍兴市社科特色智库决策咨询成果报送主平台，主要刊发党委政府决策急需、对我市经济社会发展具有重大战略意义和全局意义的高质量决策咨询成果。各社科特色智库应按要求积极向市社联报送相关研究成果，经审定后，通过《社科要报》报送市委市政府领导参阅。鼓</w:t>
      </w:r>
      <w:r>
        <w:rPr>
          <w:rFonts w:ascii="仿宋_GB2312" w:eastAsia="仿宋_GB2312" w:hint="eastAsia"/>
          <w:sz w:val="32"/>
          <w:szCs w:val="32"/>
        </w:rPr>
        <w:lastRenderedPageBreak/>
        <w:t>励智库</w:t>
      </w:r>
      <w:proofErr w:type="gramStart"/>
      <w:r>
        <w:rPr>
          <w:rFonts w:ascii="仿宋_GB2312" w:eastAsia="仿宋_GB2312" w:hint="eastAsia"/>
          <w:sz w:val="32"/>
          <w:szCs w:val="32"/>
        </w:rPr>
        <w:t>开拓自</w:t>
      </w:r>
      <w:proofErr w:type="gramEnd"/>
      <w:r>
        <w:rPr>
          <w:rFonts w:ascii="仿宋_GB2312" w:eastAsia="仿宋_GB2312" w:hint="eastAsia"/>
          <w:sz w:val="32"/>
          <w:szCs w:val="32"/>
        </w:rPr>
        <w:t>有渠道报送成果。</w:t>
      </w:r>
    </w:p>
    <w:p w:rsidR="002A2B6E" w:rsidRDefault="002A2B6E" w:rsidP="002A2B6E">
      <w:pPr>
        <w:pStyle w:val="a7"/>
        <w:shd w:val="clear" w:color="auto" w:fill="FFFFFF"/>
        <w:spacing w:before="0" w:beforeAutospacing="0" w:after="0" w:afterAutospacing="0" w:line="580" w:lineRule="exact"/>
        <w:jc w:val="center"/>
        <w:textAlignment w:val="baseline"/>
        <w:rPr>
          <w:rFonts w:ascii="黑体" w:eastAsia="黑体" w:hint="eastAsia"/>
          <w:sz w:val="32"/>
          <w:szCs w:val="32"/>
        </w:rPr>
      </w:pPr>
    </w:p>
    <w:p w:rsidR="002A2B6E" w:rsidRDefault="002A2B6E" w:rsidP="002A2B6E">
      <w:pPr>
        <w:pStyle w:val="a7"/>
        <w:shd w:val="clear" w:color="auto" w:fill="FFFFFF"/>
        <w:spacing w:before="0" w:beforeAutospacing="0" w:after="0" w:afterAutospacing="0" w:line="580" w:lineRule="exact"/>
        <w:jc w:val="center"/>
        <w:textAlignment w:val="baseline"/>
        <w:rPr>
          <w:rFonts w:ascii="黑体" w:eastAsia="黑体" w:hint="eastAsia"/>
          <w:sz w:val="32"/>
          <w:szCs w:val="32"/>
        </w:rPr>
      </w:pPr>
      <w:r>
        <w:rPr>
          <w:rFonts w:ascii="黑体" w:eastAsia="黑体" w:hint="eastAsia"/>
          <w:sz w:val="32"/>
          <w:szCs w:val="32"/>
        </w:rPr>
        <w:t>第五章  人员管理</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黑体" w:eastAsia="黑体" w:hAnsi="黑体" w:cs="黑体" w:hint="eastAsia"/>
          <w:sz w:val="32"/>
          <w:szCs w:val="32"/>
        </w:rPr>
      </w:pP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仿宋_GB2312" w:eastAsia="仿宋_GB2312" w:hint="eastAsia"/>
          <w:sz w:val="32"/>
          <w:szCs w:val="32"/>
        </w:rPr>
      </w:pPr>
      <w:r>
        <w:rPr>
          <w:rFonts w:ascii="黑体" w:eastAsia="黑体" w:hAnsi="黑体" w:cs="黑体" w:hint="eastAsia"/>
          <w:sz w:val="32"/>
          <w:szCs w:val="32"/>
        </w:rPr>
        <w:t>第二十一条</w:t>
      </w:r>
      <w:r>
        <w:rPr>
          <w:rFonts w:ascii="仿宋_GB2312" w:eastAsia="仿宋_GB2312" w:hint="eastAsia"/>
          <w:sz w:val="32"/>
          <w:szCs w:val="32"/>
        </w:rPr>
        <w:t xml:space="preserve"> 社科特色智库应配备一定数量的专职研究人员和兼职研究人员。鼓励智库聘请决策咨询经验丰富的专家型退休党政领导干部、企业高管、职业媒体人、国内外智库知名专家等人才，外聘人员年龄原则上不超过70周岁，聘用合同应明确工作任务、享受待遇、聘任时间等相关权利和义务。</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仿宋_GB2312" w:eastAsia="仿宋_GB2312" w:hint="eastAsia"/>
          <w:sz w:val="32"/>
          <w:szCs w:val="32"/>
        </w:rPr>
      </w:pPr>
      <w:r>
        <w:rPr>
          <w:rFonts w:ascii="黑体" w:eastAsia="黑体" w:hAnsi="黑体" w:cs="黑体" w:hint="eastAsia"/>
          <w:sz w:val="32"/>
          <w:szCs w:val="32"/>
        </w:rPr>
        <w:t>第二十二条</w:t>
      </w:r>
      <w:r>
        <w:rPr>
          <w:rFonts w:ascii="仿宋_GB2312" w:eastAsia="仿宋_GB2312" w:hint="eastAsia"/>
          <w:sz w:val="32"/>
          <w:szCs w:val="32"/>
        </w:rPr>
        <w:t xml:space="preserve"> 鼓励社科特色智库建立“旋转门”机制，支持智库研究人员到党政部门挂职、任职、兼职，支持实际工作部门人员参与智库相关研究工作，推动党政机关与智库之间人才有序流动。</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Cambria" w:hAnsi="Cambria" w:hint="eastAsia"/>
          <w:sz w:val="36"/>
          <w:szCs w:val="24"/>
        </w:rPr>
      </w:pPr>
      <w:r>
        <w:rPr>
          <w:rFonts w:ascii="黑体" w:eastAsia="黑体" w:hAnsi="黑体" w:cs="黑体" w:hint="eastAsia"/>
          <w:sz w:val="32"/>
          <w:szCs w:val="32"/>
        </w:rPr>
        <w:t>第二十三条</w:t>
      </w:r>
      <w:r>
        <w:rPr>
          <w:rFonts w:ascii="仿宋_GB2312" w:eastAsia="仿宋_GB2312" w:hint="eastAsia"/>
          <w:sz w:val="32"/>
          <w:szCs w:val="32"/>
        </w:rPr>
        <w:t xml:space="preserve"> 社科特色智库和依托单位</w:t>
      </w:r>
      <w:proofErr w:type="gramStart"/>
      <w:r>
        <w:rPr>
          <w:rFonts w:ascii="仿宋_GB2312" w:eastAsia="仿宋_GB2312" w:hint="eastAsia"/>
          <w:sz w:val="32"/>
          <w:szCs w:val="32"/>
        </w:rPr>
        <w:t>应创新</w:t>
      </w:r>
      <w:proofErr w:type="gramEnd"/>
      <w:r>
        <w:rPr>
          <w:rFonts w:ascii="仿宋_GB2312" w:eastAsia="仿宋_GB2312" w:hint="eastAsia"/>
          <w:sz w:val="32"/>
          <w:szCs w:val="32"/>
        </w:rPr>
        <w:t>人才考核评价机制，提升智库研究成果在业绩考核、职称晋升、荣誉评定中的权重，完善以品德、能力和贡献为导向的人才评价机制和激励政策，为智库研究人员成长发展创造有利条件。</w:t>
      </w:r>
    </w:p>
    <w:p w:rsidR="002A2B6E" w:rsidRDefault="002A2B6E" w:rsidP="002A2B6E">
      <w:pPr>
        <w:pStyle w:val="a7"/>
        <w:shd w:val="clear" w:color="auto" w:fill="FFFFFF"/>
        <w:spacing w:before="0" w:beforeAutospacing="0" w:after="0" w:afterAutospacing="0" w:line="580" w:lineRule="exact"/>
        <w:jc w:val="center"/>
        <w:textAlignment w:val="baseline"/>
        <w:rPr>
          <w:rFonts w:ascii="黑体" w:eastAsia="黑体" w:hint="eastAsia"/>
          <w:sz w:val="32"/>
          <w:szCs w:val="32"/>
        </w:rPr>
      </w:pPr>
    </w:p>
    <w:p w:rsidR="002A2B6E" w:rsidRDefault="002A2B6E" w:rsidP="002A2B6E">
      <w:pPr>
        <w:pStyle w:val="a7"/>
        <w:shd w:val="clear" w:color="auto" w:fill="FFFFFF"/>
        <w:spacing w:before="0" w:beforeAutospacing="0" w:after="0" w:afterAutospacing="0" w:line="580" w:lineRule="exact"/>
        <w:jc w:val="center"/>
        <w:textAlignment w:val="baseline"/>
        <w:rPr>
          <w:rFonts w:ascii="黑体" w:eastAsia="黑体" w:hint="eastAsia"/>
          <w:sz w:val="32"/>
          <w:szCs w:val="32"/>
        </w:rPr>
      </w:pPr>
      <w:r>
        <w:rPr>
          <w:rFonts w:ascii="黑体" w:eastAsia="黑体" w:hint="eastAsia"/>
          <w:sz w:val="32"/>
          <w:szCs w:val="32"/>
        </w:rPr>
        <w:t>第六章  智库测评</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黑体" w:eastAsia="黑体" w:hAnsi="黑体" w:cs="黑体" w:hint="eastAsia"/>
          <w:sz w:val="32"/>
          <w:szCs w:val="32"/>
        </w:rPr>
      </w:pP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仿宋_GB2312" w:eastAsia="仿宋_GB2312" w:hint="eastAsia"/>
          <w:sz w:val="32"/>
          <w:szCs w:val="32"/>
        </w:rPr>
      </w:pPr>
      <w:r>
        <w:rPr>
          <w:rFonts w:ascii="黑体" w:eastAsia="黑体" w:hAnsi="黑体" w:cs="黑体" w:hint="eastAsia"/>
          <w:sz w:val="32"/>
          <w:szCs w:val="32"/>
        </w:rPr>
        <w:t>第二十四条</w:t>
      </w:r>
      <w:r>
        <w:rPr>
          <w:rFonts w:ascii="仿宋_GB2312" w:eastAsia="仿宋_GB2312" w:hint="eastAsia"/>
          <w:sz w:val="32"/>
          <w:szCs w:val="32"/>
        </w:rPr>
        <w:t xml:space="preserve"> 根据本办法规定，市社联负责组织具体测评。各社科特色智库及其依托单位须制订、修改相应的社科特色智库</w:t>
      </w:r>
      <w:r>
        <w:rPr>
          <w:rFonts w:ascii="仿宋_GB2312" w:eastAsia="仿宋_GB2312" w:hint="eastAsia"/>
          <w:sz w:val="32"/>
          <w:szCs w:val="32"/>
        </w:rPr>
        <w:lastRenderedPageBreak/>
        <w:t>管理规章制度，并报市社联备案。</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hint="eastAsia"/>
          <w:szCs w:val="24"/>
        </w:rPr>
      </w:pPr>
      <w:r>
        <w:rPr>
          <w:rFonts w:ascii="黑体" w:eastAsia="黑体" w:hAnsi="黑体" w:cs="黑体" w:hint="eastAsia"/>
          <w:sz w:val="32"/>
          <w:szCs w:val="32"/>
        </w:rPr>
        <w:t>第二十五条</w:t>
      </w:r>
      <w:r>
        <w:rPr>
          <w:rFonts w:ascii="仿宋_GB2312" w:eastAsia="仿宋_GB2312" w:hint="eastAsia"/>
          <w:sz w:val="32"/>
          <w:szCs w:val="32"/>
        </w:rPr>
        <w:t xml:space="preserve"> 社科特色智库实行每年定期测评管理方式。社科特色智库每年须向市社联提交年度工作计划和工作总结，开展的重大活动信息应及时报送市社联。智库报送的各类信息、材料作为年度测评的重要依据。</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仿宋_GB2312" w:eastAsia="仿宋_GB2312" w:hint="eastAsia"/>
          <w:sz w:val="32"/>
          <w:szCs w:val="32"/>
        </w:rPr>
      </w:pPr>
      <w:r>
        <w:rPr>
          <w:rFonts w:ascii="黑体" w:eastAsia="黑体" w:hAnsi="黑体" w:cs="黑体" w:hint="eastAsia"/>
          <w:sz w:val="32"/>
          <w:szCs w:val="32"/>
        </w:rPr>
        <w:t xml:space="preserve">第二十六条 </w:t>
      </w:r>
      <w:r>
        <w:rPr>
          <w:rFonts w:ascii="仿宋_GB2312" w:eastAsia="仿宋_GB2312" w:hint="eastAsia"/>
          <w:sz w:val="32"/>
          <w:szCs w:val="32"/>
        </w:rPr>
        <w:t>社科特色智库测评任务有：</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仿宋_GB2312" w:eastAsia="仿宋_GB2312" w:hint="eastAsia"/>
          <w:sz w:val="32"/>
          <w:szCs w:val="32"/>
        </w:rPr>
      </w:pPr>
      <w:r>
        <w:rPr>
          <w:rFonts w:ascii="仿宋_GB2312" w:eastAsia="仿宋_GB2312" w:hint="eastAsia"/>
          <w:sz w:val="32"/>
          <w:szCs w:val="32"/>
        </w:rPr>
        <w:t>1.每年在《社科要报》刊发至少3篇决策建议稿或至少1篇被市级以上领导批示；</w:t>
      </w:r>
    </w:p>
    <w:p w:rsidR="002A2B6E" w:rsidRDefault="002A2B6E" w:rsidP="002A2B6E">
      <w:pPr>
        <w:pStyle w:val="a7"/>
        <w:shd w:val="clear" w:color="auto" w:fill="FFFFFF"/>
        <w:spacing w:before="0" w:beforeAutospacing="0" w:after="0" w:afterAutospacing="0" w:line="580" w:lineRule="exact"/>
        <w:ind w:left="640"/>
        <w:jc w:val="both"/>
        <w:textAlignment w:val="baseline"/>
        <w:rPr>
          <w:rFonts w:ascii="仿宋_GB2312" w:eastAsia="仿宋_GB2312" w:hint="eastAsia"/>
          <w:sz w:val="32"/>
          <w:szCs w:val="32"/>
        </w:rPr>
      </w:pPr>
      <w:r>
        <w:rPr>
          <w:rFonts w:ascii="仿宋_GB2312" w:eastAsia="仿宋_GB2312" w:hint="eastAsia"/>
          <w:sz w:val="32"/>
          <w:szCs w:val="32"/>
        </w:rPr>
        <w:t>2.每年完成专题研究报告不少于2篇；</w:t>
      </w:r>
    </w:p>
    <w:p w:rsidR="002A2B6E" w:rsidRDefault="002A2B6E" w:rsidP="002A2B6E">
      <w:pPr>
        <w:pStyle w:val="a7"/>
        <w:shd w:val="clear" w:color="auto" w:fill="FFFFFF"/>
        <w:spacing w:before="0" w:beforeAutospacing="0" w:after="0" w:afterAutospacing="0" w:line="580" w:lineRule="exact"/>
        <w:ind w:left="640"/>
        <w:jc w:val="both"/>
        <w:textAlignment w:val="baseline"/>
        <w:rPr>
          <w:rFonts w:ascii="仿宋_GB2312" w:eastAsia="仿宋_GB2312" w:hint="eastAsia"/>
          <w:sz w:val="32"/>
          <w:szCs w:val="32"/>
        </w:rPr>
      </w:pPr>
      <w:r>
        <w:rPr>
          <w:rFonts w:ascii="仿宋_GB2312" w:eastAsia="仿宋_GB2312" w:hint="eastAsia"/>
          <w:sz w:val="32"/>
          <w:szCs w:val="32"/>
        </w:rPr>
        <w:t>3.每年发表核心期刊论文数量不少于1篇；</w:t>
      </w:r>
    </w:p>
    <w:p w:rsidR="002A2B6E" w:rsidRDefault="002A2B6E" w:rsidP="002A2B6E">
      <w:pPr>
        <w:pStyle w:val="a7"/>
        <w:shd w:val="clear" w:color="auto" w:fill="FFFFFF"/>
        <w:spacing w:before="0" w:beforeAutospacing="0" w:after="0" w:afterAutospacing="0" w:line="580" w:lineRule="exact"/>
        <w:ind w:left="640"/>
        <w:jc w:val="both"/>
        <w:textAlignment w:val="baseline"/>
        <w:rPr>
          <w:rFonts w:ascii="仿宋_GB2312" w:eastAsia="仿宋_GB2312" w:hint="eastAsia"/>
          <w:sz w:val="32"/>
          <w:szCs w:val="32"/>
        </w:rPr>
      </w:pPr>
      <w:r>
        <w:rPr>
          <w:rFonts w:ascii="仿宋_GB2312" w:eastAsia="仿宋_GB2312" w:hint="eastAsia"/>
          <w:sz w:val="32"/>
          <w:szCs w:val="32"/>
        </w:rPr>
        <w:t>4.每两年出版专著不少于1本；</w:t>
      </w:r>
    </w:p>
    <w:p w:rsidR="002A2B6E" w:rsidRDefault="002A2B6E" w:rsidP="002A2B6E">
      <w:pPr>
        <w:pStyle w:val="a7"/>
        <w:shd w:val="clear" w:color="auto" w:fill="FFFFFF"/>
        <w:spacing w:before="0" w:beforeAutospacing="0" w:after="0" w:afterAutospacing="0" w:line="580" w:lineRule="exact"/>
        <w:ind w:left="640"/>
        <w:jc w:val="both"/>
        <w:textAlignment w:val="baseline"/>
        <w:rPr>
          <w:rFonts w:ascii="仿宋_GB2312" w:eastAsia="仿宋_GB2312" w:hint="eastAsia"/>
          <w:sz w:val="32"/>
          <w:szCs w:val="32"/>
        </w:rPr>
      </w:pPr>
      <w:r>
        <w:rPr>
          <w:rFonts w:ascii="仿宋_GB2312" w:eastAsia="仿宋_GB2312" w:hint="eastAsia"/>
          <w:sz w:val="32"/>
          <w:szCs w:val="32"/>
        </w:rPr>
        <w:t>5.每年举办全市性学术研讨会不少于1次；</w:t>
      </w:r>
    </w:p>
    <w:p w:rsidR="002A2B6E" w:rsidRDefault="002A2B6E" w:rsidP="002A2B6E">
      <w:pPr>
        <w:pStyle w:val="a7"/>
        <w:shd w:val="clear" w:color="auto" w:fill="FFFFFF"/>
        <w:spacing w:before="0" w:beforeAutospacing="0" w:after="0" w:afterAutospacing="0" w:line="580" w:lineRule="exact"/>
        <w:ind w:left="640"/>
        <w:jc w:val="both"/>
        <w:textAlignment w:val="baseline"/>
        <w:rPr>
          <w:rFonts w:ascii="仿宋_GB2312" w:eastAsia="仿宋_GB2312" w:hint="eastAsia"/>
          <w:sz w:val="32"/>
          <w:szCs w:val="32"/>
        </w:rPr>
      </w:pPr>
      <w:r>
        <w:rPr>
          <w:rFonts w:ascii="仿宋_GB2312" w:eastAsia="仿宋_GB2312" w:hint="eastAsia"/>
          <w:sz w:val="32"/>
          <w:szCs w:val="32"/>
        </w:rPr>
        <w:t>6.每年参加由市社联举办的学术活动不少于2次；</w:t>
      </w:r>
    </w:p>
    <w:p w:rsidR="002A2B6E" w:rsidRDefault="002A2B6E" w:rsidP="002A2B6E">
      <w:pPr>
        <w:pStyle w:val="a7"/>
        <w:shd w:val="clear" w:color="auto" w:fill="FFFFFF"/>
        <w:spacing w:before="0" w:beforeAutospacing="0" w:after="0" w:afterAutospacing="0" w:line="580" w:lineRule="exact"/>
        <w:ind w:left="640"/>
        <w:jc w:val="both"/>
        <w:textAlignment w:val="baseline"/>
        <w:rPr>
          <w:rFonts w:ascii="仿宋_GB2312" w:eastAsia="仿宋_GB2312" w:hint="eastAsia"/>
          <w:sz w:val="32"/>
          <w:szCs w:val="32"/>
        </w:rPr>
      </w:pPr>
      <w:r>
        <w:rPr>
          <w:rFonts w:ascii="仿宋_GB2312" w:eastAsia="仿宋_GB2312" w:hint="eastAsia"/>
          <w:sz w:val="32"/>
          <w:szCs w:val="32"/>
        </w:rPr>
        <w:t>7.完成市社联委派的临时性研究任务。</w:t>
      </w:r>
    </w:p>
    <w:p w:rsidR="002A2B6E" w:rsidRDefault="002A2B6E" w:rsidP="002A2B6E">
      <w:pPr>
        <w:pStyle w:val="a6"/>
        <w:spacing w:line="580" w:lineRule="exact"/>
        <w:ind w:left="5250"/>
        <w:rPr>
          <w:rFonts w:hint="eastAsia"/>
        </w:rPr>
      </w:pPr>
    </w:p>
    <w:p w:rsidR="002A2B6E" w:rsidRDefault="002A2B6E" w:rsidP="002A2B6E">
      <w:pPr>
        <w:pStyle w:val="a7"/>
        <w:shd w:val="clear" w:color="auto" w:fill="FFFFFF"/>
        <w:spacing w:before="0" w:beforeAutospacing="0" w:after="0" w:afterAutospacing="0" w:line="580" w:lineRule="exact"/>
        <w:jc w:val="center"/>
        <w:textAlignment w:val="baseline"/>
        <w:rPr>
          <w:rFonts w:ascii="黑体" w:eastAsia="黑体" w:hint="eastAsia"/>
          <w:sz w:val="32"/>
          <w:szCs w:val="32"/>
        </w:rPr>
      </w:pPr>
      <w:r>
        <w:rPr>
          <w:rFonts w:ascii="黑体" w:eastAsia="黑体" w:hint="eastAsia"/>
          <w:sz w:val="32"/>
          <w:szCs w:val="32"/>
        </w:rPr>
        <w:t>第七章  附  则</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黑体" w:eastAsia="黑体" w:hAnsi="黑体" w:cs="黑体" w:hint="eastAsia"/>
          <w:sz w:val="32"/>
          <w:szCs w:val="32"/>
        </w:rPr>
      </w:pP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Cambria" w:hAnsi="Cambria"/>
          <w:sz w:val="36"/>
          <w:szCs w:val="24"/>
        </w:rPr>
      </w:pPr>
      <w:r>
        <w:rPr>
          <w:rFonts w:ascii="黑体" w:eastAsia="黑体" w:hAnsi="黑体" w:cs="黑体" w:hint="eastAsia"/>
          <w:sz w:val="32"/>
          <w:szCs w:val="32"/>
        </w:rPr>
        <w:t>第二十七条</w:t>
      </w:r>
      <w:r>
        <w:rPr>
          <w:rFonts w:ascii="仿宋_GB2312" w:eastAsia="仿宋_GB2312" w:hint="eastAsia"/>
          <w:sz w:val="32"/>
          <w:szCs w:val="32"/>
        </w:rPr>
        <w:t xml:space="preserve"> 本办法自印发之日起试行</w:t>
      </w:r>
      <w:r>
        <w:rPr>
          <w:rFonts w:ascii="Cambria" w:hAnsi="Cambria"/>
          <w:sz w:val="36"/>
          <w:szCs w:val="24"/>
        </w:rPr>
        <w:t>。</w:t>
      </w:r>
      <w:r>
        <w:rPr>
          <w:rFonts w:ascii="Cambria" w:hAnsi="Cambria"/>
          <w:sz w:val="36"/>
          <w:szCs w:val="24"/>
        </w:rPr>
        <w:t>    </w:t>
      </w:r>
    </w:p>
    <w:p w:rsidR="002A2B6E" w:rsidRDefault="002A2B6E" w:rsidP="002A2B6E">
      <w:pPr>
        <w:pStyle w:val="a7"/>
        <w:shd w:val="clear" w:color="auto" w:fill="FFFFFF"/>
        <w:spacing w:before="0" w:beforeAutospacing="0" w:after="0" w:afterAutospacing="0" w:line="580" w:lineRule="exact"/>
        <w:ind w:firstLineChars="200" w:firstLine="640"/>
        <w:jc w:val="both"/>
        <w:textAlignment w:val="baseline"/>
        <w:rPr>
          <w:rFonts w:ascii="Cambria" w:eastAsia="仿宋_GB2312" w:hAnsi="Cambria" w:hint="eastAsia"/>
          <w:sz w:val="36"/>
          <w:szCs w:val="24"/>
        </w:rPr>
      </w:pPr>
      <w:r>
        <w:rPr>
          <w:rFonts w:ascii="黑体" w:eastAsia="黑体" w:hAnsi="黑体" w:cs="黑体" w:hint="eastAsia"/>
          <w:sz w:val="32"/>
          <w:szCs w:val="32"/>
        </w:rPr>
        <w:t>第二十八条</w:t>
      </w:r>
      <w:r>
        <w:rPr>
          <w:rFonts w:ascii="仿宋_GB2312" w:eastAsia="仿宋_GB2312" w:hint="eastAsia"/>
          <w:sz w:val="32"/>
          <w:szCs w:val="32"/>
        </w:rPr>
        <w:t xml:space="preserve"> 本办法由绍兴市社联负责解释。</w:t>
      </w:r>
    </w:p>
    <w:p w:rsidR="002A2B6E" w:rsidRDefault="002A2B6E" w:rsidP="002A2B6E">
      <w:pPr>
        <w:spacing w:line="580" w:lineRule="exact"/>
        <w:ind w:firstLine="644"/>
        <w:rPr>
          <w:rFonts w:eastAsia="仿宋_GB2312" w:hint="eastAsia"/>
          <w:color w:val="000000"/>
          <w:sz w:val="32"/>
          <w:szCs w:val="32"/>
        </w:rPr>
      </w:pPr>
    </w:p>
    <w:p w:rsidR="00645803" w:rsidRPr="002A2B6E" w:rsidRDefault="00645803">
      <w:bookmarkStart w:id="0" w:name="_GoBack"/>
      <w:bookmarkEnd w:id="0"/>
    </w:p>
    <w:sectPr w:rsidR="00645803" w:rsidRPr="002A2B6E">
      <w:headerReference w:type="default" r:id="rId5"/>
      <w:footerReference w:type="even" r:id="rId6"/>
      <w:footerReference w:type="default" r:id="rId7"/>
      <w:pgSz w:w="11906" w:h="16838"/>
      <w:pgMar w:top="2098" w:right="1531" w:bottom="1871" w:left="1531" w:header="851" w:footer="1531"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楷体简体">
    <w:altName w:val="微软雅黑"/>
    <w:charset w:val="86"/>
    <w:family w:val="auto"/>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2B6E">
    <w:pPr>
      <w:pStyle w:val="a5"/>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A2B6E">
                          <w:pPr>
                            <w:pStyle w:val="a5"/>
                            <w:rPr>
                              <w:rStyle w:val="a3"/>
                            </w:rPr>
                          </w:pPr>
                          <w:r>
                            <w:rPr>
                              <w:rStyle w:val="a3"/>
                              <w:rFonts w:ascii="方正楷体简体" w:eastAsia="方正楷体简体" w:hint="eastAsia"/>
                              <w:sz w:val="28"/>
                            </w:rPr>
                            <w:t>─</w:t>
                          </w:r>
                          <w:r>
                            <w:rPr>
                              <w:rStyle w:val="a3"/>
                              <w:rFonts w:ascii="仿宋_GB2312" w:hint="eastAsia"/>
                              <w:sz w:val="28"/>
                            </w:rPr>
                            <w:t xml:space="preserve"> </w:t>
                          </w:r>
                          <w:r>
                            <w:rPr>
                              <w:rFonts w:ascii="宋体" w:hAnsi="宋体"/>
                              <w:sz w:val="28"/>
                            </w:rPr>
                            <w:fldChar w:fldCharType="begin"/>
                          </w:r>
                          <w:r>
                            <w:rPr>
                              <w:rStyle w:val="a3"/>
                              <w:rFonts w:ascii="宋体" w:hAnsi="宋体"/>
                              <w:sz w:val="28"/>
                            </w:rPr>
                            <w:instrText xml:space="preserve">PAGE  </w:instrText>
                          </w:r>
                          <w:r>
                            <w:rPr>
                              <w:rFonts w:ascii="宋体" w:hAnsi="宋体"/>
                              <w:sz w:val="28"/>
                            </w:rPr>
                            <w:fldChar w:fldCharType="separate"/>
                          </w:r>
                          <w:r>
                            <w:rPr>
                              <w:rStyle w:val="a3"/>
                              <w:rFonts w:ascii="宋体" w:hAnsi="宋体"/>
                              <w:sz w:val="28"/>
                            </w:rPr>
                            <w:t>4</w:t>
                          </w:r>
                          <w:r>
                            <w:rPr>
                              <w:rFonts w:ascii="宋体" w:hAnsi="宋体"/>
                              <w:sz w:val="28"/>
                            </w:rPr>
                            <w:fldChar w:fldCharType="end"/>
                          </w:r>
                          <w:r>
                            <w:rPr>
                              <w:rStyle w:val="a3"/>
                              <w:rFonts w:ascii="宋体" w:hAnsi="宋体" w:hint="eastAsia"/>
                              <w:sz w:val="28"/>
                            </w:rPr>
                            <w:t xml:space="preserve"> </w:t>
                          </w:r>
                          <w:r>
                            <w:rPr>
                              <w:rStyle w:val="a3"/>
                              <w:rFonts w:ascii="方正楷体简体" w:eastAsia="方正楷体简体" w:hint="eastAsia"/>
                              <w:sz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BtwIAAKk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CSVV9BtwIAAKkFAAAOAAAA&#10;AAAAAAAAAAAAAC4CAABkcnMvZTJvRG9jLnhtbFBLAQItABQABgAIAAAAIQAMSvDu1gAAAAUBAAAP&#10;AAAAAAAAAAAAAAAAABEFAABkcnMvZG93bnJldi54bWxQSwUGAAAAAAQABADzAAAAFAYAAAAA&#10;" filled="f" stroked="f">
              <v:textbox style="mso-fit-shape-to-text:t" inset="0,0,0,0">
                <w:txbxContent>
                  <w:p w:rsidR="00000000" w:rsidRDefault="002A2B6E">
                    <w:pPr>
                      <w:pStyle w:val="a5"/>
                      <w:rPr>
                        <w:rStyle w:val="a3"/>
                      </w:rPr>
                    </w:pPr>
                    <w:r>
                      <w:rPr>
                        <w:rStyle w:val="a3"/>
                        <w:rFonts w:ascii="方正楷体简体" w:eastAsia="方正楷体简体" w:hint="eastAsia"/>
                        <w:sz w:val="28"/>
                      </w:rPr>
                      <w:t>─</w:t>
                    </w:r>
                    <w:r>
                      <w:rPr>
                        <w:rStyle w:val="a3"/>
                        <w:rFonts w:ascii="仿宋_GB2312" w:hint="eastAsia"/>
                        <w:sz w:val="28"/>
                      </w:rPr>
                      <w:t xml:space="preserve"> </w:t>
                    </w:r>
                    <w:r>
                      <w:rPr>
                        <w:rFonts w:ascii="宋体" w:hAnsi="宋体"/>
                        <w:sz w:val="28"/>
                      </w:rPr>
                      <w:fldChar w:fldCharType="begin"/>
                    </w:r>
                    <w:r>
                      <w:rPr>
                        <w:rStyle w:val="a3"/>
                        <w:rFonts w:ascii="宋体" w:hAnsi="宋体"/>
                        <w:sz w:val="28"/>
                      </w:rPr>
                      <w:instrText xml:space="preserve">PAGE  </w:instrText>
                    </w:r>
                    <w:r>
                      <w:rPr>
                        <w:rFonts w:ascii="宋体" w:hAnsi="宋体"/>
                        <w:sz w:val="28"/>
                      </w:rPr>
                      <w:fldChar w:fldCharType="separate"/>
                    </w:r>
                    <w:r>
                      <w:rPr>
                        <w:rStyle w:val="a3"/>
                        <w:rFonts w:ascii="宋体" w:hAnsi="宋体"/>
                        <w:sz w:val="28"/>
                      </w:rPr>
                      <w:t>4</w:t>
                    </w:r>
                    <w:r>
                      <w:rPr>
                        <w:rFonts w:ascii="宋体" w:hAnsi="宋体"/>
                        <w:sz w:val="28"/>
                      </w:rPr>
                      <w:fldChar w:fldCharType="end"/>
                    </w:r>
                    <w:r>
                      <w:rPr>
                        <w:rStyle w:val="a3"/>
                        <w:rFonts w:ascii="宋体" w:hAnsi="宋体" w:hint="eastAsia"/>
                        <w:sz w:val="28"/>
                      </w:rPr>
                      <w:t xml:space="preserve"> </w:t>
                    </w:r>
                    <w:r>
                      <w:rPr>
                        <w:rStyle w:val="a3"/>
                        <w:rFonts w:ascii="方正楷体简体" w:eastAsia="方正楷体简体" w:hint="eastAsia"/>
                        <w:sz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2B6E">
    <w:pPr>
      <w:pStyle w:val="a5"/>
      <w:ind w:right="360" w:firstLine="360"/>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18795" cy="304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A2B6E">
                          <w:pPr>
                            <w:pStyle w:val="a5"/>
                            <w:rPr>
                              <w:rStyle w:val="a3"/>
                            </w:rPr>
                          </w:pPr>
                          <w:r>
                            <w:rPr>
                              <w:rStyle w:val="a3"/>
                              <w:rFonts w:ascii="方正楷体简体" w:eastAsia="方正楷体简体" w:hint="eastAsia"/>
                              <w:sz w:val="28"/>
                            </w:rPr>
                            <w:t>─</w:t>
                          </w:r>
                          <w:r>
                            <w:rPr>
                              <w:rStyle w:val="a3"/>
                              <w:rFonts w:ascii="仿宋_GB2312" w:hint="eastAsia"/>
                              <w:sz w:val="28"/>
                            </w:rPr>
                            <w:t xml:space="preserve"> </w:t>
                          </w:r>
                          <w:r>
                            <w:rPr>
                              <w:rFonts w:ascii="宋体" w:hAnsi="宋体"/>
                              <w:sz w:val="28"/>
                            </w:rPr>
                            <w:fldChar w:fldCharType="begin"/>
                          </w:r>
                          <w:r>
                            <w:rPr>
                              <w:rStyle w:val="a3"/>
                              <w:rFonts w:ascii="宋体" w:hAnsi="宋体"/>
                              <w:sz w:val="28"/>
                            </w:rPr>
                            <w:instrText xml:space="preserve">PAGE  </w:instrText>
                          </w:r>
                          <w:r>
                            <w:rPr>
                              <w:rFonts w:ascii="宋体" w:hAnsi="宋体"/>
                              <w:sz w:val="28"/>
                            </w:rPr>
                            <w:fldChar w:fldCharType="separate"/>
                          </w:r>
                          <w:r>
                            <w:rPr>
                              <w:rStyle w:val="a3"/>
                              <w:rFonts w:ascii="宋体" w:hAnsi="宋体"/>
                              <w:noProof/>
                              <w:sz w:val="28"/>
                            </w:rPr>
                            <w:t>1</w:t>
                          </w:r>
                          <w:r>
                            <w:rPr>
                              <w:rFonts w:ascii="宋体" w:hAnsi="宋体"/>
                              <w:sz w:val="28"/>
                            </w:rPr>
                            <w:fldChar w:fldCharType="end"/>
                          </w:r>
                          <w:r>
                            <w:rPr>
                              <w:rStyle w:val="a3"/>
                              <w:rFonts w:ascii="宋体" w:hAnsi="宋体" w:hint="eastAsia"/>
                              <w:sz w:val="28"/>
                            </w:rPr>
                            <w:t xml:space="preserve"> </w:t>
                          </w:r>
                          <w:r>
                            <w:rPr>
                              <w:rStyle w:val="a3"/>
                              <w:rFonts w:ascii="方正楷体简体" w:eastAsia="方正楷体简体" w:hint="eastAsia"/>
                              <w:sz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10.35pt;margin-top:0;width:40.85pt;height:24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" filled="f" stroked="f">
              <v:textbox style="mso-fit-shape-to-text:t" inset="0,0,0,0">
                <w:txbxContent>
                  <w:p w:rsidR="00000000" w:rsidRDefault="002A2B6E">
                    <w:pPr>
                      <w:pStyle w:val="a5"/>
                      <w:rPr>
                        <w:rStyle w:val="a3"/>
                      </w:rPr>
                    </w:pPr>
                    <w:r>
                      <w:rPr>
                        <w:rStyle w:val="a3"/>
                        <w:rFonts w:ascii="方正楷体简体" w:eastAsia="方正楷体简体" w:hint="eastAsia"/>
                        <w:sz w:val="28"/>
                      </w:rPr>
                      <w:t>─</w:t>
                    </w:r>
                    <w:r>
                      <w:rPr>
                        <w:rStyle w:val="a3"/>
                        <w:rFonts w:ascii="仿宋_GB2312" w:hint="eastAsia"/>
                        <w:sz w:val="28"/>
                      </w:rPr>
                      <w:t xml:space="preserve"> </w:t>
                    </w:r>
                    <w:r>
                      <w:rPr>
                        <w:rFonts w:ascii="宋体" w:hAnsi="宋体"/>
                        <w:sz w:val="28"/>
                      </w:rPr>
                      <w:fldChar w:fldCharType="begin"/>
                    </w:r>
                    <w:r>
                      <w:rPr>
                        <w:rStyle w:val="a3"/>
                        <w:rFonts w:ascii="宋体" w:hAnsi="宋体"/>
                        <w:sz w:val="28"/>
                      </w:rPr>
                      <w:instrText xml:space="preserve">PAGE  </w:instrText>
                    </w:r>
                    <w:r>
                      <w:rPr>
                        <w:rFonts w:ascii="宋体" w:hAnsi="宋体"/>
                        <w:sz w:val="28"/>
                      </w:rPr>
                      <w:fldChar w:fldCharType="separate"/>
                    </w:r>
                    <w:r>
                      <w:rPr>
                        <w:rStyle w:val="a3"/>
                        <w:rFonts w:ascii="宋体" w:hAnsi="宋体"/>
                        <w:noProof/>
                        <w:sz w:val="28"/>
                      </w:rPr>
                      <w:t>1</w:t>
                    </w:r>
                    <w:r>
                      <w:rPr>
                        <w:rFonts w:ascii="宋体" w:hAnsi="宋体"/>
                        <w:sz w:val="28"/>
                      </w:rPr>
                      <w:fldChar w:fldCharType="end"/>
                    </w:r>
                    <w:r>
                      <w:rPr>
                        <w:rStyle w:val="a3"/>
                        <w:rFonts w:ascii="宋体" w:hAnsi="宋体" w:hint="eastAsia"/>
                        <w:sz w:val="28"/>
                      </w:rPr>
                      <w:t xml:space="preserve"> </w:t>
                    </w:r>
                    <w:r>
                      <w:rPr>
                        <w:rStyle w:val="a3"/>
                        <w:rFonts w:ascii="方正楷体简体" w:eastAsia="方正楷体简体" w:hint="eastAsia"/>
                        <w:sz w:val="28"/>
                      </w:rPr>
                      <w:t>─</w:t>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2B6E">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6E"/>
    <w:rsid w:val="002A2B6E"/>
    <w:rsid w:val="00645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B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A2B6E"/>
  </w:style>
  <w:style w:type="paragraph" w:styleId="a4">
    <w:name w:val="header"/>
    <w:basedOn w:val="a"/>
    <w:link w:val="Char"/>
    <w:rsid w:val="002A2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A2B6E"/>
    <w:rPr>
      <w:kern w:val="2"/>
      <w:sz w:val="18"/>
      <w:szCs w:val="18"/>
    </w:rPr>
  </w:style>
  <w:style w:type="paragraph" w:styleId="a5">
    <w:name w:val="footer"/>
    <w:basedOn w:val="a"/>
    <w:link w:val="Char0"/>
    <w:rsid w:val="002A2B6E"/>
    <w:pPr>
      <w:tabs>
        <w:tab w:val="center" w:pos="4153"/>
        <w:tab w:val="right" w:pos="8306"/>
      </w:tabs>
      <w:snapToGrid w:val="0"/>
      <w:jc w:val="left"/>
    </w:pPr>
    <w:rPr>
      <w:sz w:val="18"/>
      <w:szCs w:val="18"/>
    </w:rPr>
  </w:style>
  <w:style w:type="character" w:customStyle="1" w:styleId="Char0">
    <w:name w:val="页脚 Char"/>
    <w:basedOn w:val="a0"/>
    <w:link w:val="a5"/>
    <w:rsid w:val="002A2B6E"/>
    <w:rPr>
      <w:kern w:val="2"/>
      <w:sz w:val="18"/>
      <w:szCs w:val="18"/>
    </w:rPr>
  </w:style>
  <w:style w:type="paragraph" w:styleId="a6">
    <w:name w:val="Date"/>
    <w:basedOn w:val="a"/>
    <w:next w:val="a"/>
    <w:link w:val="Char1"/>
    <w:rsid w:val="002A2B6E"/>
    <w:pPr>
      <w:ind w:leftChars="2500" w:left="2500"/>
    </w:pPr>
  </w:style>
  <w:style w:type="character" w:customStyle="1" w:styleId="Char1">
    <w:name w:val="日期 Char"/>
    <w:basedOn w:val="a0"/>
    <w:link w:val="a6"/>
    <w:rsid w:val="002A2B6E"/>
    <w:rPr>
      <w:kern w:val="2"/>
      <w:sz w:val="21"/>
      <w:szCs w:val="24"/>
    </w:rPr>
  </w:style>
  <w:style w:type="paragraph" w:styleId="a7">
    <w:name w:val="Normal (Web)"/>
    <w:next w:val="a6"/>
    <w:rsid w:val="002A2B6E"/>
    <w:pPr>
      <w:widowControl w:val="0"/>
      <w:spacing w:before="100" w:beforeAutospacing="1" w:after="100" w:afterAutospacing="1"/>
    </w:pPr>
    <w:rPr>
      <w:rFonts w:ascii="宋体"/>
      <w:kern w:val="2"/>
      <w:sz w:val="24"/>
      <w:szCs w:val="21"/>
    </w:rPr>
  </w:style>
  <w:style w:type="paragraph" w:styleId="a8">
    <w:name w:val="List Paragraph"/>
    <w:next w:val="a"/>
    <w:qFormat/>
    <w:rsid w:val="002A2B6E"/>
    <w:pPr>
      <w:widowControl w:val="0"/>
      <w:ind w:firstLineChars="200" w:firstLine="200"/>
      <w:jc w:val="both"/>
    </w:pPr>
    <w:rPr>
      <w:rFonts w:ascii="Cambria" w:hAnsi="Cambria"/>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B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A2B6E"/>
  </w:style>
  <w:style w:type="paragraph" w:styleId="a4">
    <w:name w:val="header"/>
    <w:basedOn w:val="a"/>
    <w:link w:val="Char"/>
    <w:rsid w:val="002A2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A2B6E"/>
    <w:rPr>
      <w:kern w:val="2"/>
      <w:sz w:val="18"/>
      <w:szCs w:val="18"/>
    </w:rPr>
  </w:style>
  <w:style w:type="paragraph" w:styleId="a5">
    <w:name w:val="footer"/>
    <w:basedOn w:val="a"/>
    <w:link w:val="Char0"/>
    <w:rsid w:val="002A2B6E"/>
    <w:pPr>
      <w:tabs>
        <w:tab w:val="center" w:pos="4153"/>
        <w:tab w:val="right" w:pos="8306"/>
      </w:tabs>
      <w:snapToGrid w:val="0"/>
      <w:jc w:val="left"/>
    </w:pPr>
    <w:rPr>
      <w:sz w:val="18"/>
      <w:szCs w:val="18"/>
    </w:rPr>
  </w:style>
  <w:style w:type="character" w:customStyle="1" w:styleId="Char0">
    <w:name w:val="页脚 Char"/>
    <w:basedOn w:val="a0"/>
    <w:link w:val="a5"/>
    <w:rsid w:val="002A2B6E"/>
    <w:rPr>
      <w:kern w:val="2"/>
      <w:sz w:val="18"/>
      <w:szCs w:val="18"/>
    </w:rPr>
  </w:style>
  <w:style w:type="paragraph" w:styleId="a6">
    <w:name w:val="Date"/>
    <w:basedOn w:val="a"/>
    <w:next w:val="a"/>
    <w:link w:val="Char1"/>
    <w:rsid w:val="002A2B6E"/>
    <w:pPr>
      <w:ind w:leftChars="2500" w:left="2500"/>
    </w:pPr>
  </w:style>
  <w:style w:type="character" w:customStyle="1" w:styleId="Char1">
    <w:name w:val="日期 Char"/>
    <w:basedOn w:val="a0"/>
    <w:link w:val="a6"/>
    <w:rsid w:val="002A2B6E"/>
    <w:rPr>
      <w:kern w:val="2"/>
      <w:sz w:val="21"/>
      <w:szCs w:val="24"/>
    </w:rPr>
  </w:style>
  <w:style w:type="paragraph" w:styleId="a7">
    <w:name w:val="Normal (Web)"/>
    <w:next w:val="a6"/>
    <w:rsid w:val="002A2B6E"/>
    <w:pPr>
      <w:widowControl w:val="0"/>
      <w:spacing w:before="100" w:beforeAutospacing="1" w:after="100" w:afterAutospacing="1"/>
    </w:pPr>
    <w:rPr>
      <w:rFonts w:ascii="宋体"/>
      <w:kern w:val="2"/>
      <w:sz w:val="24"/>
      <w:szCs w:val="21"/>
    </w:rPr>
  </w:style>
  <w:style w:type="paragraph" w:styleId="a8">
    <w:name w:val="List Paragraph"/>
    <w:next w:val="a"/>
    <w:qFormat/>
    <w:rsid w:val="002A2B6E"/>
    <w:pPr>
      <w:widowControl w:val="0"/>
      <w:ind w:firstLineChars="200" w:firstLine="200"/>
      <w:jc w:val="both"/>
    </w:pPr>
    <w:rPr>
      <w:rFonts w:ascii="Cambria" w:hAnsi="Cambr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480</Words>
  <Characters>2738</Characters>
  <Application>Microsoft Office Word</Application>
  <DocSecurity>0</DocSecurity>
  <Lines>22</Lines>
  <Paragraphs>6</Paragraphs>
  <ScaleCrop>false</ScaleCrop>
  <Company>微软中国</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2020-04-16T06:28:00Z</dcterms:created>
  <dcterms:modified xsi:type="dcterms:W3CDTF">2020-04-16T06:29:00Z</dcterms:modified>
</cp:coreProperties>
</file>